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64" w:rsidRDefault="00AA1C04" w:rsidP="00A44C7E">
      <w:pPr>
        <w:jc w:val="center"/>
        <w:rPr>
          <w:b/>
          <w:sz w:val="32"/>
          <w:szCs w:val="32"/>
        </w:rPr>
      </w:pPr>
      <w:r>
        <w:rPr>
          <w:b/>
          <w:sz w:val="32"/>
          <w:szCs w:val="32"/>
        </w:rPr>
        <w:t>B Week C</w:t>
      </w:r>
      <w:bookmarkStart w:id="0" w:name="_GoBack"/>
      <w:bookmarkEnd w:id="0"/>
      <w:r>
        <w:rPr>
          <w:b/>
          <w:sz w:val="32"/>
          <w:szCs w:val="32"/>
        </w:rPr>
        <w:t>ourse</w:t>
      </w:r>
      <w:r w:rsidR="00A44C7E" w:rsidRPr="00A44C7E">
        <w:rPr>
          <w:b/>
          <w:sz w:val="32"/>
          <w:szCs w:val="32"/>
        </w:rPr>
        <w:t>, Room, Instructor Information</w:t>
      </w:r>
    </w:p>
    <w:p w:rsidR="00AA1C04" w:rsidRDefault="00AA1C04" w:rsidP="00AA1C04">
      <w:pPr>
        <w:jc w:val="center"/>
      </w:pPr>
      <w:r>
        <w:t>(These are the courses being offered in May and September of 2017)</w:t>
      </w:r>
    </w:p>
    <w:p w:rsidR="00AA1C04" w:rsidRPr="00A44C7E" w:rsidRDefault="00AA1C04" w:rsidP="00A44C7E">
      <w:pPr>
        <w:jc w:val="center"/>
        <w:rPr>
          <w:b/>
          <w:sz w:val="32"/>
          <w:szCs w:val="32"/>
        </w:rPr>
      </w:pPr>
    </w:p>
    <w:p w:rsidR="00725764" w:rsidRDefault="00725764" w:rsidP="00725764"/>
    <w:tbl>
      <w:tblPr>
        <w:tblStyle w:val="TableGrid"/>
        <w:tblW w:w="0" w:type="auto"/>
        <w:tblLook w:val="04A0" w:firstRow="1" w:lastRow="0" w:firstColumn="1" w:lastColumn="0" w:noHBand="0" w:noVBand="1"/>
      </w:tblPr>
      <w:tblGrid>
        <w:gridCol w:w="903"/>
        <w:gridCol w:w="2856"/>
        <w:gridCol w:w="1693"/>
        <w:gridCol w:w="2129"/>
        <w:gridCol w:w="1769"/>
      </w:tblGrid>
      <w:tr w:rsidR="00DA0988" w:rsidTr="00DA0988">
        <w:tc>
          <w:tcPr>
            <w:tcW w:w="0" w:type="auto"/>
          </w:tcPr>
          <w:p w:rsidR="00DA0988" w:rsidRPr="00DA0988" w:rsidRDefault="00DA0988" w:rsidP="00E91B8F">
            <w:pPr>
              <w:rPr>
                <w:rFonts w:ascii="Arial" w:hAnsi="Arial" w:cs="Arial"/>
                <w:b/>
                <w:sz w:val="24"/>
                <w:szCs w:val="24"/>
              </w:rPr>
            </w:pPr>
            <w:r w:rsidRPr="00DA0988">
              <w:rPr>
                <w:rFonts w:ascii="Arial" w:hAnsi="Arial" w:cs="Arial"/>
                <w:b/>
                <w:sz w:val="24"/>
                <w:szCs w:val="24"/>
              </w:rPr>
              <w:t>Time</w:t>
            </w:r>
          </w:p>
        </w:tc>
        <w:tc>
          <w:tcPr>
            <w:tcW w:w="0" w:type="auto"/>
          </w:tcPr>
          <w:p w:rsidR="00DA0988" w:rsidRPr="00DA0988" w:rsidRDefault="00AA1C04" w:rsidP="00E91B8F">
            <w:pPr>
              <w:rPr>
                <w:rFonts w:ascii="Arial" w:hAnsi="Arial" w:cs="Arial"/>
                <w:b/>
                <w:sz w:val="24"/>
                <w:szCs w:val="24"/>
              </w:rPr>
            </w:pPr>
            <w:r>
              <w:rPr>
                <w:rFonts w:ascii="Arial" w:hAnsi="Arial" w:cs="Arial"/>
                <w:b/>
                <w:sz w:val="24"/>
                <w:szCs w:val="24"/>
              </w:rPr>
              <w:t>Course</w:t>
            </w:r>
          </w:p>
        </w:tc>
        <w:tc>
          <w:tcPr>
            <w:tcW w:w="0" w:type="auto"/>
          </w:tcPr>
          <w:p w:rsidR="00DA0988" w:rsidRPr="00DA0988" w:rsidRDefault="00DA0988" w:rsidP="00E91B8F">
            <w:pPr>
              <w:rPr>
                <w:rFonts w:ascii="Arial" w:hAnsi="Arial" w:cs="Arial"/>
                <w:b/>
                <w:sz w:val="24"/>
                <w:szCs w:val="24"/>
              </w:rPr>
            </w:pPr>
            <w:r w:rsidRPr="00DA0988">
              <w:rPr>
                <w:rFonts w:ascii="Arial" w:hAnsi="Arial" w:cs="Arial"/>
                <w:b/>
                <w:sz w:val="24"/>
                <w:szCs w:val="24"/>
              </w:rPr>
              <w:t>Course Number</w:t>
            </w:r>
          </w:p>
        </w:tc>
        <w:tc>
          <w:tcPr>
            <w:tcW w:w="2129" w:type="dxa"/>
          </w:tcPr>
          <w:p w:rsidR="00DA0988" w:rsidRPr="00DA0988" w:rsidRDefault="00DA0988" w:rsidP="00665ED3">
            <w:pPr>
              <w:jc w:val="center"/>
              <w:rPr>
                <w:rFonts w:ascii="Arial" w:hAnsi="Arial" w:cs="Arial"/>
                <w:b/>
                <w:sz w:val="24"/>
                <w:szCs w:val="24"/>
              </w:rPr>
            </w:pPr>
            <w:r w:rsidRPr="00DA0988">
              <w:rPr>
                <w:rFonts w:ascii="Arial" w:hAnsi="Arial" w:cs="Arial"/>
                <w:b/>
                <w:sz w:val="24"/>
                <w:szCs w:val="24"/>
              </w:rPr>
              <w:t>Room</w:t>
            </w:r>
          </w:p>
        </w:tc>
        <w:tc>
          <w:tcPr>
            <w:tcW w:w="1769" w:type="dxa"/>
          </w:tcPr>
          <w:p w:rsidR="00DA0988" w:rsidRPr="00DA0988" w:rsidRDefault="00DA0988" w:rsidP="00E91B8F">
            <w:pPr>
              <w:rPr>
                <w:rFonts w:ascii="Arial" w:hAnsi="Arial" w:cs="Arial"/>
                <w:b/>
                <w:sz w:val="24"/>
                <w:szCs w:val="24"/>
              </w:rPr>
            </w:pPr>
            <w:r w:rsidRPr="00DA0988">
              <w:rPr>
                <w:rFonts w:ascii="Arial" w:hAnsi="Arial" w:cs="Arial"/>
                <w:b/>
                <w:sz w:val="24"/>
                <w:szCs w:val="24"/>
              </w:rPr>
              <w:t>Instructor</w:t>
            </w:r>
          </w:p>
        </w:tc>
      </w:tr>
      <w:tr w:rsidR="001D2826" w:rsidTr="00DA0988">
        <w:tc>
          <w:tcPr>
            <w:tcW w:w="9980" w:type="dxa"/>
            <w:gridSpan w:val="5"/>
          </w:tcPr>
          <w:p w:rsidR="001D2826" w:rsidRPr="00671BC2" w:rsidRDefault="001D2826" w:rsidP="00671BC2">
            <w:pPr>
              <w:jc w:val="center"/>
              <w:rPr>
                <w:b/>
                <w:sz w:val="28"/>
                <w:szCs w:val="28"/>
              </w:rPr>
            </w:pPr>
            <w:r w:rsidRPr="00671BC2">
              <w:rPr>
                <w:b/>
                <w:sz w:val="28"/>
                <w:szCs w:val="28"/>
              </w:rPr>
              <w:t>Breakfast on your own</w:t>
            </w:r>
          </w:p>
        </w:tc>
      </w:tr>
      <w:tr w:rsidR="00DA0988" w:rsidTr="00DA0988">
        <w:tc>
          <w:tcPr>
            <w:tcW w:w="0" w:type="auto"/>
            <w:vMerge w:val="restart"/>
          </w:tcPr>
          <w:p w:rsidR="00DA0988" w:rsidRDefault="00DA0988" w:rsidP="00E91B8F">
            <w:pPr>
              <w:jc w:val="center"/>
            </w:pPr>
            <w:r>
              <w:t>8:00 To</w:t>
            </w:r>
          </w:p>
          <w:p w:rsidR="00DA0988" w:rsidRDefault="00DA0988" w:rsidP="00E91B8F">
            <w:pPr>
              <w:jc w:val="center"/>
            </w:pPr>
            <w:r>
              <w:t>9:50 AM</w:t>
            </w:r>
          </w:p>
        </w:tc>
        <w:tc>
          <w:tcPr>
            <w:tcW w:w="0" w:type="auto"/>
          </w:tcPr>
          <w:p w:rsidR="00DA0988" w:rsidRPr="006B3232" w:rsidRDefault="00DA0988" w:rsidP="00E91B8F">
            <w:pPr>
              <w:rPr>
                <w:b/>
              </w:rPr>
            </w:pPr>
            <w:r w:rsidRPr="006B3232">
              <w:rPr>
                <w:b/>
              </w:rPr>
              <w:t>Metaphysics 2</w:t>
            </w:r>
          </w:p>
        </w:tc>
        <w:tc>
          <w:tcPr>
            <w:tcW w:w="0" w:type="auto"/>
          </w:tcPr>
          <w:p w:rsidR="00DA0988" w:rsidRPr="006B3232" w:rsidRDefault="00DA0988" w:rsidP="00A04814">
            <w:pPr>
              <w:jc w:val="center"/>
              <w:rPr>
                <w:b/>
              </w:rPr>
            </w:pPr>
            <w:r w:rsidRPr="006B3232">
              <w:rPr>
                <w:b/>
              </w:rPr>
              <w:t>HTS 110</w:t>
            </w:r>
          </w:p>
        </w:tc>
        <w:tc>
          <w:tcPr>
            <w:tcW w:w="0" w:type="auto"/>
          </w:tcPr>
          <w:p w:rsidR="00DA0988" w:rsidRPr="006B3232" w:rsidRDefault="00DA0988" w:rsidP="00665ED3">
            <w:pPr>
              <w:jc w:val="center"/>
              <w:rPr>
                <w:b/>
              </w:rPr>
            </w:pPr>
            <w:r w:rsidRPr="006B3232">
              <w:rPr>
                <w:b/>
              </w:rPr>
              <w:t>202</w:t>
            </w:r>
          </w:p>
        </w:tc>
        <w:tc>
          <w:tcPr>
            <w:tcW w:w="1769" w:type="dxa"/>
          </w:tcPr>
          <w:p w:rsidR="00DA0988" w:rsidRPr="006B3232" w:rsidRDefault="00DA0988" w:rsidP="00E91B8F">
            <w:pPr>
              <w:rPr>
                <w:b/>
              </w:rPr>
            </w:pPr>
            <w:proofErr w:type="spellStart"/>
            <w:r w:rsidRPr="006B3232">
              <w:rPr>
                <w:b/>
              </w:rPr>
              <w:t>Karren</w:t>
            </w:r>
            <w:proofErr w:type="spellEnd"/>
            <w:r w:rsidRPr="006B3232">
              <w:rPr>
                <w:b/>
              </w:rPr>
              <w:t xml:space="preserve"> </w:t>
            </w:r>
            <w:proofErr w:type="spellStart"/>
            <w:r w:rsidRPr="006B3232">
              <w:rPr>
                <w:b/>
              </w:rPr>
              <w:t>Scapple</w:t>
            </w:r>
            <w:proofErr w:type="spellEnd"/>
          </w:p>
        </w:tc>
      </w:tr>
      <w:tr w:rsidR="00DA0988" w:rsidTr="00DA0988">
        <w:tc>
          <w:tcPr>
            <w:tcW w:w="0" w:type="auto"/>
            <w:vMerge/>
          </w:tcPr>
          <w:p w:rsidR="00DA0988" w:rsidRDefault="00DA0988" w:rsidP="00E91B8F"/>
        </w:tc>
        <w:tc>
          <w:tcPr>
            <w:tcW w:w="0" w:type="auto"/>
          </w:tcPr>
          <w:p w:rsidR="00DA0988" w:rsidRPr="006B3232" w:rsidRDefault="00DA0988" w:rsidP="00E91B8F">
            <w:pPr>
              <w:rPr>
                <w:b/>
              </w:rPr>
            </w:pPr>
            <w:r w:rsidRPr="006B3232">
              <w:rPr>
                <w:b/>
              </w:rPr>
              <w:t>Development of the Unity Movement</w:t>
            </w:r>
          </w:p>
        </w:tc>
        <w:tc>
          <w:tcPr>
            <w:tcW w:w="0" w:type="auto"/>
          </w:tcPr>
          <w:p w:rsidR="00DA0988" w:rsidRPr="006B3232" w:rsidRDefault="00DA0988" w:rsidP="00A04814">
            <w:pPr>
              <w:jc w:val="center"/>
              <w:rPr>
                <w:b/>
              </w:rPr>
            </w:pPr>
            <w:r w:rsidRPr="006B3232">
              <w:rPr>
                <w:b/>
              </w:rPr>
              <w:t>HI251</w:t>
            </w:r>
          </w:p>
        </w:tc>
        <w:tc>
          <w:tcPr>
            <w:tcW w:w="0" w:type="auto"/>
          </w:tcPr>
          <w:p w:rsidR="00DA0988" w:rsidRPr="006B3232" w:rsidRDefault="00DA0988" w:rsidP="00665ED3">
            <w:pPr>
              <w:jc w:val="center"/>
              <w:rPr>
                <w:b/>
              </w:rPr>
            </w:pPr>
            <w:r w:rsidRPr="006B3232">
              <w:rPr>
                <w:b/>
              </w:rPr>
              <w:t>204</w:t>
            </w:r>
          </w:p>
        </w:tc>
        <w:tc>
          <w:tcPr>
            <w:tcW w:w="1769" w:type="dxa"/>
          </w:tcPr>
          <w:p w:rsidR="00DA0988" w:rsidRPr="006B3232" w:rsidRDefault="00DA0988" w:rsidP="00E91B8F">
            <w:pPr>
              <w:rPr>
                <w:b/>
              </w:rPr>
            </w:pPr>
            <w:r w:rsidRPr="006B3232">
              <w:rPr>
                <w:b/>
              </w:rPr>
              <w:t>Eleanor Fleming</w:t>
            </w:r>
          </w:p>
        </w:tc>
      </w:tr>
      <w:tr w:rsidR="00DA0988" w:rsidTr="00DA0988">
        <w:tc>
          <w:tcPr>
            <w:tcW w:w="0" w:type="auto"/>
            <w:vMerge/>
          </w:tcPr>
          <w:p w:rsidR="00DA0988" w:rsidRDefault="00DA0988" w:rsidP="00E91B8F"/>
        </w:tc>
        <w:tc>
          <w:tcPr>
            <w:tcW w:w="0" w:type="auto"/>
          </w:tcPr>
          <w:p w:rsidR="00DA0988" w:rsidRPr="0034043A" w:rsidRDefault="00DA0988" w:rsidP="00E91B8F">
            <w:pPr>
              <w:rPr>
                <w:b/>
              </w:rPr>
            </w:pPr>
            <w:r w:rsidRPr="0034043A">
              <w:rPr>
                <w:b/>
              </w:rPr>
              <w:t>Prosperity</w:t>
            </w:r>
          </w:p>
        </w:tc>
        <w:tc>
          <w:tcPr>
            <w:tcW w:w="0" w:type="auto"/>
          </w:tcPr>
          <w:p w:rsidR="00DA0988" w:rsidRPr="0034043A" w:rsidRDefault="00DA0988" w:rsidP="00A04814">
            <w:pPr>
              <w:jc w:val="center"/>
              <w:rPr>
                <w:b/>
              </w:rPr>
            </w:pPr>
            <w:r w:rsidRPr="0034043A">
              <w:rPr>
                <w:b/>
              </w:rPr>
              <w:t>HTS 130</w:t>
            </w:r>
          </w:p>
        </w:tc>
        <w:tc>
          <w:tcPr>
            <w:tcW w:w="0" w:type="auto"/>
          </w:tcPr>
          <w:p w:rsidR="00DA0988" w:rsidRPr="0034043A" w:rsidRDefault="00DA0988" w:rsidP="00665ED3">
            <w:pPr>
              <w:jc w:val="center"/>
              <w:rPr>
                <w:b/>
              </w:rPr>
            </w:pPr>
            <w:r w:rsidRPr="0034043A">
              <w:rPr>
                <w:b/>
              </w:rPr>
              <w:t>201</w:t>
            </w:r>
          </w:p>
        </w:tc>
        <w:tc>
          <w:tcPr>
            <w:tcW w:w="1769" w:type="dxa"/>
          </w:tcPr>
          <w:p w:rsidR="00DA0988" w:rsidRPr="0034043A" w:rsidRDefault="00DA0988" w:rsidP="00E91B8F">
            <w:pPr>
              <w:rPr>
                <w:b/>
              </w:rPr>
            </w:pPr>
            <w:r w:rsidRPr="0034043A">
              <w:rPr>
                <w:b/>
              </w:rPr>
              <w:t>Kelly Isola</w:t>
            </w:r>
          </w:p>
        </w:tc>
      </w:tr>
      <w:tr w:rsidR="001D2826" w:rsidTr="00DA0988">
        <w:tc>
          <w:tcPr>
            <w:tcW w:w="9980" w:type="dxa"/>
            <w:gridSpan w:val="5"/>
            <w:shd w:val="clear" w:color="auto" w:fill="D9D9D9" w:themeFill="background1" w:themeFillShade="D9"/>
          </w:tcPr>
          <w:p w:rsidR="001D2826" w:rsidRDefault="001D2826" w:rsidP="00E91B8F"/>
        </w:tc>
      </w:tr>
      <w:tr w:rsidR="00DA0988" w:rsidTr="00DA0988">
        <w:tc>
          <w:tcPr>
            <w:tcW w:w="0" w:type="auto"/>
            <w:vMerge w:val="restart"/>
          </w:tcPr>
          <w:p w:rsidR="00DA0988" w:rsidRDefault="00DA0988" w:rsidP="00E91B8F">
            <w:pPr>
              <w:jc w:val="center"/>
            </w:pPr>
            <w:r>
              <w:t>10:10</w:t>
            </w:r>
            <w:r w:rsidR="004043A6">
              <w:t xml:space="preserve"> </w:t>
            </w:r>
          </w:p>
          <w:p w:rsidR="00DA0988" w:rsidRDefault="00DA0988" w:rsidP="00E91B8F">
            <w:pPr>
              <w:jc w:val="center"/>
            </w:pPr>
            <w:r>
              <w:t>To</w:t>
            </w:r>
          </w:p>
          <w:p w:rsidR="00DA0988" w:rsidRDefault="004043A6" w:rsidP="00E91B8F">
            <w:pPr>
              <w:jc w:val="center"/>
            </w:pPr>
            <w:r>
              <w:t>Noon</w:t>
            </w:r>
          </w:p>
        </w:tc>
        <w:tc>
          <w:tcPr>
            <w:tcW w:w="0" w:type="auto"/>
          </w:tcPr>
          <w:p w:rsidR="00DA0988" w:rsidRPr="0034043A" w:rsidRDefault="00DA0988" w:rsidP="00E91B8F">
            <w:pPr>
              <w:rPr>
                <w:b/>
              </w:rPr>
            </w:pPr>
            <w:r w:rsidRPr="0034043A">
              <w:rPr>
                <w:b/>
              </w:rPr>
              <w:t>Bac</w:t>
            </w:r>
            <w:r>
              <w:rPr>
                <w:b/>
              </w:rPr>
              <w:t>kground of New Thought</w:t>
            </w:r>
          </w:p>
        </w:tc>
        <w:tc>
          <w:tcPr>
            <w:tcW w:w="0" w:type="auto"/>
          </w:tcPr>
          <w:p w:rsidR="00DA0988" w:rsidRPr="0034043A" w:rsidRDefault="00DA0988" w:rsidP="00A04814">
            <w:pPr>
              <w:jc w:val="center"/>
              <w:rPr>
                <w:b/>
              </w:rPr>
            </w:pPr>
            <w:r w:rsidRPr="0034043A">
              <w:rPr>
                <w:b/>
              </w:rPr>
              <w:t>HI250</w:t>
            </w:r>
          </w:p>
        </w:tc>
        <w:tc>
          <w:tcPr>
            <w:tcW w:w="0" w:type="auto"/>
          </w:tcPr>
          <w:p w:rsidR="00DA0988" w:rsidRPr="0034043A" w:rsidRDefault="00DA0988" w:rsidP="00665ED3">
            <w:pPr>
              <w:jc w:val="center"/>
              <w:rPr>
                <w:b/>
              </w:rPr>
            </w:pPr>
            <w:r w:rsidRPr="0034043A">
              <w:rPr>
                <w:b/>
              </w:rPr>
              <w:t>204</w:t>
            </w:r>
          </w:p>
        </w:tc>
        <w:tc>
          <w:tcPr>
            <w:tcW w:w="1769" w:type="dxa"/>
          </w:tcPr>
          <w:p w:rsidR="00DA0988" w:rsidRPr="00DA0988" w:rsidRDefault="00DA0988" w:rsidP="00E91B8F">
            <w:pPr>
              <w:rPr>
                <w:b/>
              </w:rPr>
            </w:pPr>
            <w:r w:rsidRPr="00DA0988">
              <w:rPr>
                <w:b/>
              </w:rPr>
              <w:t xml:space="preserve">Michael </w:t>
            </w:r>
            <w:proofErr w:type="spellStart"/>
            <w:r w:rsidRPr="00DA0988">
              <w:rPr>
                <w:b/>
              </w:rPr>
              <w:t>Perrie</w:t>
            </w:r>
            <w:proofErr w:type="spellEnd"/>
          </w:p>
        </w:tc>
      </w:tr>
      <w:tr w:rsidR="00DA0988" w:rsidRPr="006B3232" w:rsidTr="00DA0988">
        <w:tc>
          <w:tcPr>
            <w:tcW w:w="0" w:type="auto"/>
            <w:vMerge/>
          </w:tcPr>
          <w:p w:rsidR="00DA0988" w:rsidRDefault="00DA0988" w:rsidP="00E91B8F"/>
        </w:tc>
        <w:tc>
          <w:tcPr>
            <w:tcW w:w="0" w:type="auto"/>
          </w:tcPr>
          <w:p w:rsidR="00DA0988" w:rsidRPr="006B3232" w:rsidRDefault="00DA0988" w:rsidP="00E91B8F">
            <w:pPr>
              <w:rPr>
                <w:b/>
              </w:rPr>
            </w:pPr>
            <w:r w:rsidRPr="006B3232">
              <w:rPr>
                <w:b/>
              </w:rPr>
              <w:t>Lessons in Truth</w:t>
            </w:r>
          </w:p>
        </w:tc>
        <w:tc>
          <w:tcPr>
            <w:tcW w:w="0" w:type="auto"/>
          </w:tcPr>
          <w:p w:rsidR="00DA0988" w:rsidRPr="006B3232" w:rsidRDefault="00DA0988" w:rsidP="00A04814">
            <w:pPr>
              <w:jc w:val="center"/>
              <w:rPr>
                <w:b/>
              </w:rPr>
            </w:pPr>
            <w:r w:rsidRPr="006B3232">
              <w:rPr>
                <w:b/>
              </w:rPr>
              <w:t>MS802</w:t>
            </w:r>
          </w:p>
        </w:tc>
        <w:tc>
          <w:tcPr>
            <w:tcW w:w="0" w:type="auto"/>
          </w:tcPr>
          <w:p w:rsidR="00DA0988" w:rsidRPr="006B3232" w:rsidRDefault="00DA0988" w:rsidP="00665ED3">
            <w:pPr>
              <w:jc w:val="center"/>
              <w:rPr>
                <w:b/>
              </w:rPr>
            </w:pPr>
            <w:r w:rsidRPr="006B3232">
              <w:rPr>
                <w:b/>
              </w:rPr>
              <w:t>201</w:t>
            </w:r>
          </w:p>
        </w:tc>
        <w:tc>
          <w:tcPr>
            <w:tcW w:w="1769" w:type="dxa"/>
          </w:tcPr>
          <w:p w:rsidR="00DA0988" w:rsidRPr="006B3232" w:rsidRDefault="00DA0988" w:rsidP="00E91B8F">
            <w:pPr>
              <w:rPr>
                <w:b/>
              </w:rPr>
            </w:pPr>
            <w:proofErr w:type="spellStart"/>
            <w:r w:rsidRPr="006B3232">
              <w:rPr>
                <w:b/>
              </w:rPr>
              <w:t>Karren</w:t>
            </w:r>
            <w:proofErr w:type="spellEnd"/>
            <w:r w:rsidRPr="006B3232">
              <w:rPr>
                <w:b/>
              </w:rPr>
              <w:t xml:space="preserve"> </w:t>
            </w:r>
            <w:proofErr w:type="spellStart"/>
            <w:r w:rsidRPr="006B3232">
              <w:rPr>
                <w:b/>
              </w:rPr>
              <w:t>Scapple</w:t>
            </w:r>
            <w:proofErr w:type="spellEnd"/>
          </w:p>
        </w:tc>
      </w:tr>
      <w:tr w:rsidR="00DA0988" w:rsidTr="00DA0988">
        <w:tc>
          <w:tcPr>
            <w:tcW w:w="0" w:type="auto"/>
            <w:vMerge/>
          </w:tcPr>
          <w:p w:rsidR="00DA0988" w:rsidRDefault="00DA0988" w:rsidP="00E91B8F"/>
        </w:tc>
        <w:tc>
          <w:tcPr>
            <w:tcW w:w="0" w:type="auto"/>
          </w:tcPr>
          <w:p w:rsidR="00DA0988" w:rsidRPr="006B3232" w:rsidRDefault="00DA0988" w:rsidP="00E91B8F">
            <w:pPr>
              <w:rPr>
                <w:b/>
              </w:rPr>
            </w:pPr>
            <w:r w:rsidRPr="006B3232">
              <w:rPr>
                <w:b/>
              </w:rPr>
              <w:t>The Twelve Powers</w:t>
            </w:r>
          </w:p>
        </w:tc>
        <w:tc>
          <w:tcPr>
            <w:tcW w:w="0" w:type="auto"/>
          </w:tcPr>
          <w:p w:rsidR="00DA0988" w:rsidRPr="006B3232" w:rsidRDefault="00DA0988" w:rsidP="00A04814">
            <w:pPr>
              <w:jc w:val="center"/>
              <w:rPr>
                <w:b/>
              </w:rPr>
            </w:pPr>
            <w:r w:rsidRPr="006B3232">
              <w:rPr>
                <w:b/>
              </w:rPr>
              <w:t>HTS 125</w:t>
            </w:r>
          </w:p>
        </w:tc>
        <w:tc>
          <w:tcPr>
            <w:tcW w:w="0" w:type="auto"/>
          </w:tcPr>
          <w:p w:rsidR="00DA0988" w:rsidRPr="006B3232" w:rsidRDefault="00DA0988" w:rsidP="00665ED3">
            <w:pPr>
              <w:jc w:val="center"/>
              <w:rPr>
                <w:b/>
              </w:rPr>
            </w:pPr>
            <w:r w:rsidRPr="006B3232">
              <w:rPr>
                <w:b/>
              </w:rPr>
              <w:t>202</w:t>
            </w:r>
          </w:p>
        </w:tc>
        <w:tc>
          <w:tcPr>
            <w:tcW w:w="1769" w:type="dxa"/>
          </w:tcPr>
          <w:p w:rsidR="00DA0988" w:rsidRPr="006B3232" w:rsidRDefault="00DA0988" w:rsidP="00E91B8F">
            <w:pPr>
              <w:rPr>
                <w:b/>
              </w:rPr>
            </w:pPr>
            <w:r w:rsidRPr="006B3232">
              <w:rPr>
                <w:b/>
              </w:rPr>
              <w:t>Paul Hasselbeck</w:t>
            </w:r>
          </w:p>
        </w:tc>
      </w:tr>
      <w:tr w:rsidR="001D2826" w:rsidTr="00DA0988">
        <w:tc>
          <w:tcPr>
            <w:tcW w:w="9980" w:type="dxa"/>
            <w:gridSpan w:val="5"/>
            <w:shd w:val="clear" w:color="auto" w:fill="D9D9D9" w:themeFill="background1" w:themeFillShade="D9"/>
          </w:tcPr>
          <w:p w:rsidR="001D2826" w:rsidRDefault="001D2826" w:rsidP="00E91B8F"/>
        </w:tc>
      </w:tr>
      <w:tr w:rsidR="001D2826" w:rsidTr="00DA0988">
        <w:trPr>
          <w:trHeight w:val="826"/>
        </w:trPr>
        <w:tc>
          <w:tcPr>
            <w:tcW w:w="0" w:type="auto"/>
          </w:tcPr>
          <w:p w:rsidR="001D2826" w:rsidRDefault="00DA0988" w:rsidP="00E91B8F">
            <w:pPr>
              <w:jc w:val="center"/>
            </w:pPr>
            <w:r>
              <w:t>Noon to</w:t>
            </w:r>
          </w:p>
          <w:p w:rsidR="001D2826" w:rsidRDefault="001D2826" w:rsidP="00E91B8F">
            <w:pPr>
              <w:jc w:val="center"/>
            </w:pPr>
            <w:r>
              <w:t>1:30 PM</w:t>
            </w:r>
          </w:p>
        </w:tc>
        <w:tc>
          <w:tcPr>
            <w:tcW w:w="8977" w:type="dxa"/>
            <w:gridSpan w:val="4"/>
          </w:tcPr>
          <w:p w:rsidR="001D2826" w:rsidRDefault="001D2826" w:rsidP="00E91B8F"/>
          <w:p w:rsidR="001D2826" w:rsidRPr="00DA0988" w:rsidRDefault="001D2826" w:rsidP="00671BC2">
            <w:pPr>
              <w:jc w:val="center"/>
              <w:rPr>
                <w:rFonts w:ascii="Arial" w:hAnsi="Arial" w:cs="Arial"/>
                <w:b/>
                <w:sz w:val="24"/>
                <w:szCs w:val="24"/>
              </w:rPr>
            </w:pPr>
            <w:r w:rsidRPr="00DA0988">
              <w:rPr>
                <w:rFonts w:ascii="Arial" w:hAnsi="Arial" w:cs="Arial"/>
                <w:b/>
                <w:sz w:val="24"/>
                <w:szCs w:val="24"/>
              </w:rPr>
              <w:t>Lunch at Unity Inn</w:t>
            </w:r>
          </w:p>
        </w:tc>
      </w:tr>
      <w:tr w:rsidR="001D2826" w:rsidTr="00DA0988">
        <w:tc>
          <w:tcPr>
            <w:tcW w:w="9980" w:type="dxa"/>
            <w:gridSpan w:val="5"/>
            <w:shd w:val="clear" w:color="auto" w:fill="D9D9D9" w:themeFill="background1" w:themeFillShade="D9"/>
          </w:tcPr>
          <w:p w:rsidR="001D2826" w:rsidRDefault="001D2826" w:rsidP="00E91B8F"/>
        </w:tc>
      </w:tr>
      <w:tr w:rsidR="00DA0988" w:rsidRPr="006B3232" w:rsidTr="00DA0988">
        <w:tc>
          <w:tcPr>
            <w:tcW w:w="0" w:type="auto"/>
            <w:vMerge w:val="restart"/>
          </w:tcPr>
          <w:p w:rsidR="00DA0988" w:rsidRDefault="00DA0988" w:rsidP="00E91B8F">
            <w:pPr>
              <w:jc w:val="center"/>
            </w:pPr>
            <w:r>
              <w:t xml:space="preserve">1:30 to </w:t>
            </w:r>
          </w:p>
          <w:p w:rsidR="00DA0988" w:rsidRDefault="00DA0988" w:rsidP="00DA0988">
            <w:pPr>
              <w:jc w:val="center"/>
            </w:pPr>
            <w:r>
              <w:t xml:space="preserve">3:20 </w:t>
            </w:r>
          </w:p>
          <w:p w:rsidR="00DA0988" w:rsidRDefault="00DA0988" w:rsidP="00DA0988">
            <w:pPr>
              <w:jc w:val="center"/>
            </w:pPr>
            <w:r>
              <w:t>PM</w:t>
            </w:r>
          </w:p>
        </w:tc>
        <w:tc>
          <w:tcPr>
            <w:tcW w:w="0" w:type="auto"/>
          </w:tcPr>
          <w:p w:rsidR="00DA0988" w:rsidRPr="006B3232" w:rsidRDefault="00DA0988" w:rsidP="00E91B8F">
            <w:pPr>
              <w:rPr>
                <w:b/>
              </w:rPr>
            </w:pPr>
            <w:r w:rsidRPr="006B3232">
              <w:rPr>
                <w:b/>
              </w:rPr>
              <w:t>Jesus’ Teachings in the Bible</w:t>
            </w:r>
          </w:p>
        </w:tc>
        <w:tc>
          <w:tcPr>
            <w:tcW w:w="0" w:type="auto"/>
          </w:tcPr>
          <w:p w:rsidR="00DA0988" w:rsidRPr="006B3232" w:rsidRDefault="00DA0988" w:rsidP="00A04814">
            <w:pPr>
              <w:jc w:val="center"/>
              <w:rPr>
                <w:b/>
              </w:rPr>
            </w:pPr>
            <w:r w:rsidRPr="006B3232">
              <w:rPr>
                <w:b/>
              </w:rPr>
              <w:t>SCS 120</w:t>
            </w:r>
          </w:p>
        </w:tc>
        <w:tc>
          <w:tcPr>
            <w:tcW w:w="0" w:type="auto"/>
          </w:tcPr>
          <w:p w:rsidR="00DA0988" w:rsidRPr="006B3232" w:rsidRDefault="00DA0988" w:rsidP="00665ED3">
            <w:pPr>
              <w:jc w:val="center"/>
              <w:rPr>
                <w:b/>
              </w:rPr>
            </w:pPr>
            <w:r w:rsidRPr="006B3232">
              <w:rPr>
                <w:b/>
              </w:rPr>
              <w:t>201</w:t>
            </w:r>
          </w:p>
        </w:tc>
        <w:tc>
          <w:tcPr>
            <w:tcW w:w="1769" w:type="dxa"/>
          </w:tcPr>
          <w:p w:rsidR="00DA0988" w:rsidRPr="006B3232" w:rsidRDefault="00DA0988" w:rsidP="00E91B8F">
            <w:pPr>
              <w:rPr>
                <w:b/>
              </w:rPr>
            </w:pPr>
            <w:r w:rsidRPr="006B3232">
              <w:rPr>
                <w:b/>
              </w:rPr>
              <w:t>Kelly Isola</w:t>
            </w:r>
          </w:p>
        </w:tc>
      </w:tr>
      <w:tr w:rsidR="00DA0988" w:rsidRPr="006B3232" w:rsidTr="00DA0988">
        <w:tc>
          <w:tcPr>
            <w:tcW w:w="0" w:type="auto"/>
            <w:vMerge/>
          </w:tcPr>
          <w:p w:rsidR="00DA0988" w:rsidRDefault="00DA0988" w:rsidP="00E91B8F">
            <w:pPr>
              <w:jc w:val="center"/>
            </w:pPr>
          </w:p>
        </w:tc>
        <w:tc>
          <w:tcPr>
            <w:tcW w:w="0" w:type="auto"/>
          </w:tcPr>
          <w:p w:rsidR="00DA0988" w:rsidRPr="006B3232" w:rsidRDefault="00DA0988" w:rsidP="00E91B8F">
            <w:pPr>
              <w:rPr>
                <w:b/>
              </w:rPr>
            </w:pPr>
            <w:r w:rsidRPr="006B3232">
              <w:rPr>
                <w:b/>
              </w:rPr>
              <w:t>Metaphysics 4</w:t>
            </w:r>
          </w:p>
        </w:tc>
        <w:tc>
          <w:tcPr>
            <w:tcW w:w="0" w:type="auto"/>
          </w:tcPr>
          <w:p w:rsidR="00DA0988" w:rsidRPr="006B3232" w:rsidRDefault="00DA0988" w:rsidP="00A04814">
            <w:pPr>
              <w:jc w:val="center"/>
              <w:rPr>
                <w:b/>
              </w:rPr>
            </w:pPr>
            <w:r w:rsidRPr="006B3232">
              <w:rPr>
                <w:b/>
              </w:rPr>
              <w:t>HTS 120</w:t>
            </w:r>
          </w:p>
        </w:tc>
        <w:tc>
          <w:tcPr>
            <w:tcW w:w="0" w:type="auto"/>
          </w:tcPr>
          <w:p w:rsidR="00DA0988" w:rsidRPr="006B3232" w:rsidRDefault="00DA0988" w:rsidP="00665ED3">
            <w:pPr>
              <w:jc w:val="center"/>
              <w:rPr>
                <w:b/>
              </w:rPr>
            </w:pPr>
            <w:r w:rsidRPr="006B3232">
              <w:rPr>
                <w:b/>
              </w:rPr>
              <w:t>202</w:t>
            </w:r>
          </w:p>
        </w:tc>
        <w:tc>
          <w:tcPr>
            <w:tcW w:w="1769" w:type="dxa"/>
          </w:tcPr>
          <w:p w:rsidR="00DA0988" w:rsidRPr="006B3232" w:rsidRDefault="00DA0988" w:rsidP="00E91B8F">
            <w:pPr>
              <w:rPr>
                <w:b/>
              </w:rPr>
            </w:pPr>
            <w:r w:rsidRPr="006B3232">
              <w:rPr>
                <w:b/>
              </w:rPr>
              <w:t>Paul Hasselbeck</w:t>
            </w:r>
          </w:p>
        </w:tc>
      </w:tr>
      <w:tr w:rsidR="00DA0988" w:rsidTr="00DA0988">
        <w:tc>
          <w:tcPr>
            <w:tcW w:w="0" w:type="auto"/>
            <w:vMerge/>
          </w:tcPr>
          <w:p w:rsidR="00DA0988" w:rsidRDefault="00DA0988" w:rsidP="00E91B8F">
            <w:pPr>
              <w:jc w:val="center"/>
            </w:pPr>
          </w:p>
        </w:tc>
        <w:tc>
          <w:tcPr>
            <w:tcW w:w="0" w:type="auto"/>
          </w:tcPr>
          <w:p w:rsidR="00DA0988" w:rsidRDefault="00DA0988" w:rsidP="00E91B8F"/>
        </w:tc>
        <w:tc>
          <w:tcPr>
            <w:tcW w:w="0" w:type="auto"/>
          </w:tcPr>
          <w:p w:rsidR="00DA0988" w:rsidRDefault="00DA0988" w:rsidP="00A04814">
            <w:pPr>
              <w:jc w:val="center"/>
            </w:pPr>
          </w:p>
        </w:tc>
        <w:tc>
          <w:tcPr>
            <w:tcW w:w="0" w:type="auto"/>
          </w:tcPr>
          <w:p w:rsidR="00DA0988" w:rsidRDefault="00DA0988" w:rsidP="00E91B8F"/>
        </w:tc>
        <w:tc>
          <w:tcPr>
            <w:tcW w:w="1769" w:type="dxa"/>
          </w:tcPr>
          <w:p w:rsidR="00DA0988" w:rsidRDefault="00DA0988" w:rsidP="00E91B8F"/>
        </w:tc>
      </w:tr>
      <w:tr w:rsidR="001D2826" w:rsidTr="00DA0988">
        <w:tc>
          <w:tcPr>
            <w:tcW w:w="9980" w:type="dxa"/>
            <w:gridSpan w:val="5"/>
            <w:shd w:val="clear" w:color="auto" w:fill="D9D9D9" w:themeFill="background1" w:themeFillShade="D9"/>
          </w:tcPr>
          <w:p w:rsidR="001D2826" w:rsidRDefault="001D2826" w:rsidP="00E91B8F"/>
        </w:tc>
      </w:tr>
      <w:tr w:rsidR="00DA0988" w:rsidTr="00DA0988">
        <w:tc>
          <w:tcPr>
            <w:tcW w:w="0" w:type="auto"/>
            <w:vMerge w:val="restart"/>
          </w:tcPr>
          <w:p w:rsidR="00DA0988" w:rsidRDefault="00DA0988" w:rsidP="00E91B8F">
            <w:pPr>
              <w:jc w:val="center"/>
            </w:pPr>
            <w:r>
              <w:t xml:space="preserve">3:40 </w:t>
            </w:r>
          </w:p>
          <w:p w:rsidR="00DA0988" w:rsidRDefault="00DA0988" w:rsidP="00E91B8F">
            <w:pPr>
              <w:jc w:val="center"/>
            </w:pPr>
            <w:r>
              <w:t>5:30 PM</w:t>
            </w:r>
          </w:p>
        </w:tc>
        <w:tc>
          <w:tcPr>
            <w:tcW w:w="0" w:type="auto"/>
          </w:tcPr>
          <w:p w:rsidR="00DA0988" w:rsidRPr="0034043A" w:rsidRDefault="00DA0988" w:rsidP="00E91B8F">
            <w:pPr>
              <w:rPr>
                <w:b/>
              </w:rPr>
            </w:pPr>
            <w:r w:rsidRPr="0034043A">
              <w:rPr>
                <w:b/>
              </w:rPr>
              <w:t>Meditation Practices</w:t>
            </w:r>
          </w:p>
        </w:tc>
        <w:tc>
          <w:tcPr>
            <w:tcW w:w="0" w:type="auto"/>
          </w:tcPr>
          <w:p w:rsidR="00DA0988" w:rsidRPr="0034043A" w:rsidRDefault="00DA0988" w:rsidP="00A04814">
            <w:pPr>
              <w:jc w:val="center"/>
              <w:rPr>
                <w:b/>
              </w:rPr>
            </w:pPr>
            <w:r w:rsidRPr="0034043A">
              <w:rPr>
                <w:b/>
              </w:rPr>
              <w:t>SPD 105</w:t>
            </w:r>
          </w:p>
        </w:tc>
        <w:tc>
          <w:tcPr>
            <w:tcW w:w="0" w:type="auto"/>
          </w:tcPr>
          <w:p w:rsidR="00DA0988" w:rsidRPr="0034043A" w:rsidRDefault="00DA0988" w:rsidP="00665ED3">
            <w:pPr>
              <w:jc w:val="center"/>
              <w:rPr>
                <w:b/>
              </w:rPr>
            </w:pPr>
            <w:r w:rsidRPr="0034043A">
              <w:rPr>
                <w:b/>
              </w:rPr>
              <w:t>Fillmore Chapel</w:t>
            </w:r>
          </w:p>
        </w:tc>
        <w:tc>
          <w:tcPr>
            <w:tcW w:w="1769" w:type="dxa"/>
          </w:tcPr>
          <w:p w:rsidR="00DA0988" w:rsidRPr="0034043A" w:rsidRDefault="00B1560C" w:rsidP="00E91B8F">
            <w:pPr>
              <w:rPr>
                <w:b/>
              </w:rPr>
            </w:pPr>
            <w:r>
              <w:rPr>
                <w:b/>
              </w:rPr>
              <w:t xml:space="preserve">Michael </w:t>
            </w:r>
            <w:proofErr w:type="spellStart"/>
            <w:r>
              <w:rPr>
                <w:b/>
              </w:rPr>
              <w:t>Perrie</w:t>
            </w:r>
            <w:proofErr w:type="spellEnd"/>
          </w:p>
        </w:tc>
      </w:tr>
      <w:tr w:rsidR="00DA0988" w:rsidRPr="006B3232" w:rsidTr="00DA0988">
        <w:tc>
          <w:tcPr>
            <w:tcW w:w="0" w:type="auto"/>
            <w:vMerge/>
          </w:tcPr>
          <w:p w:rsidR="00DA0988" w:rsidRDefault="00DA0988" w:rsidP="00A44C7E">
            <w:pPr>
              <w:jc w:val="center"/>
            </w:pPr>
          </w:p>
        </w:tc>
        <w:tc>
          <w:tcPr>
            <w:tcW w:w="0" w:type="auto"/>
          </w:tcPr>
          <w:p w:rsidR="00DA0988" w:rsidRPr="006B3232" w:rsidRDefault="00DA0988" w:rsidP="00A44C7E">
            <w:pPr>
              <w:rPr>
                <w:b/>
              </w:rPr>
            </w:pPr>
            <w:r w:rsidRPr="006B3232">
              <w:rPr>
                <w:b/>
              </w:rPr>
              <w:t>The Christ in the Bible</w:t>
            </w:r>
          </w:p>
        </w:tc>
        <w:tc>
          <w:tcPr>
            <w:tcW w:w="0" w:type="auto"/>
          </w:tcPr>
          <w:p w:rsidR="00DA0988" w:rsidRPr="006B3232" w:rsidRDefault="00DA0988" w:rsidP="00A04814">
            <w:pPr>
              <w:jc w:val="center"/>
              <w:rPr>
                <w:b/>
              </w:rPr>
            </w:pPr>
            <w:r w:rsidRPr="006B3232">
              <w:rPr>
                <w:b/>
              </w:rPr>
              <w:t>SCS 125</w:t>
            </w:r>
          </w:p>
        </w:tc>
        <w:tc>
          <w:tcPr>
            <w:tcW w:w="0" w:type="auto"/>
          </w:tcPr>
          <w:p w:rsidR="00DA0988" w:rsidRPr="006B3232" w:rsidRDefault="00DA0988" w:rsidP="00665ED3">
            <w:pPr>
              <w:jc w:val="center"/>
              <w:rPr>
                <w:b/>
              </w:rPr>
            </w:pPr>
            <w:r w:rsidRPr="006B3232">
              <w:rPr>
                <w:b/>
              </w:rPr>
              <w:t>204</w:t>
            </w:r>
          </w:p>
        </w:tc>
        <w:tc>
          <w:tcPr>
            <w:tcW w:w="1769" w:type="dxa"/>
          </w:tcPr>
          <w:p w:rsidR="00DA0988" w:rsidRPr="006B3232" w:rsidRDefault="00DA0988" w:rsidP="00A44C7E">
            <w:pPr>
              <w:rPr>
                <w:b/>
              </w:rPr>
            </w:pPr>
            <w:r w:rsidRPr="006B3232">
              <w:rPr>
                <w:b/>
              </w:rPr>
              <w:t>Gloria Holt</w:t>
            </w:r>
          </w:p>
        </w:tc>
      </w:tr>
      <w:tr w:rsidR="00DA0988" w:rsidTr="00DA0988">
        <w:tc>
          <w:tcPr>
            <w:tcW w:w="0" w:type="auto"/>
            <w:vMerge/>
          </w:tcPr>
          <w:p w:rsidR="00DA0988" w:rsidRDefault="00DA0988" w:rsidP="00A44C7E">
            <w:pPr>
              <w:jc w:val="center"/>
            </w:pPr>
          </w:p>
        </w:tc>
        <w:tc>
          <w:tcPr>
            <w:tcW w:w="0" w:type="auto"/>
          </w:tcPr>
          <w:p w:rsidR="00DA0988" w:rsidRDefault="00DA0988" w:rsidP="00A44C7E"/>
        </w:tc>
        <w:tc>
          <w:tcPr>
            <w:tcW w:w="0" w:type="auto"/>
          </w:tcPr>
          <w:p w:rsidR="00DA0988" w:rsidRDefault="00DA0988" w:rsidP="00A04814">
            <w:pPr>
              <w:jc w:val="center"/>
            </w:pPr>
          </w:p>
        </w:tc>
        <w:tc>
          <w:tcPr>
            <w:tcW w:w="0" w:type="auto"/>
          </w:tcPr>
          <w:p w:rsidR="00DA0988" w:rsidRDefault="00DA0988" w:rsidP="00A44C7E"/>
        </w:tc>
        <w:tc>
          <w:tcPr>
            <w:tcW w:w="1769" w:type="dxa"/>
          </w:tcPr>
          <w:p w:rsidR="00DA0988" w:rsidRDefault="00DA0988" w:rsidP="00A44C7E"/>
        </w:tc>
      </w:tr>
      <w:tr w:rsidR="001D2826" w:rsidTr="00DA0988">
        <w:tc>
          <w:tcPr>
            <w:tcW w:w="9980" w:type="dxa"/>
            <w:gridSpan w:val="5"/>
            <w:shd w:val="clear" w:color="auto" w:fill="D9D9D9" w:themeFill="background1" w:themeFillShade="D9"/>
          </w:tcPr>
          <w:p w:rsidR="001D2826" w:rsidRDefault="001D2826" w:rsidP="00A44C7E"/>
        </w:tc>
      </w:tr>
      <w:tr w:rsidR="001D2826" w:rsidTr="00DA0988">
        <w:trPr>
          <w:trHeight w:val="806"/>
        </w:trPr>
        <w:tc>
          <w:tcPr>
            <w:tcW w:w="0" w:type="auto"/>
          </w:tcPr>
          <w:p w:rsidR="001D2826" w:rsidRDefault="001D2826" w:rsidP="00A44C7E">
            <w:pPr>
              <w:jc w:val="center"/>
            </w:pPr>
            <w:r>
              <w:t>5:30 to</w:t>
            </w:r>
          </w:p>
          <w:p w:rsidR="001D2826" w:rsidRDefault="001D2826" w:rsidP="00A44C7E">
            <w:pPr>
              <w:jc w:val="center"/>
            </w:pPr>
            <w:r>
              <w:t>6:30 PM</w:t>
            </w:r>
          </w:p>
        </w:tc>
        <w:tc>
          <w:tcPr>
            <w:tcW w:w="8977" w:type="dxa"/>
            <w:gridSpan w:val="4"/>
          </w:tcPr>
          <w:p w:rsidR="001D2826" w:rsidRDefault="001D2826" w:rsidP="00A44C7E">
            <w:pPr>
              <w:jc w:val="center"/>
            </w:pPr>
          </w:p>
          <w:p w:rsidR="001D2826" w:rsidRPr="00DA0988" w:rsidRDefault="001D2826" w:rsidP="00671BC2">
            <w:pPr>
              <w:jc w:val="center"/>
              <w:rPr>
                <w:rFonts w:ascii="Arial" w:hAnsi="Arial" w:cs="Arial"/>
                <w:b/>
                <w:sz w:val="24"/>
                <w:szCs w:val="24"/>
              </w:rPr>
            </w:pPr>
            <w:r w:rsidRPr="00DA0988">
              <w:rPr>
                <w:rFonts w:ascii="Arial" w:hAnsi="Arial" w:cs="Arial"/>
                <w:b/>
                <w:sz w:val="24"/>
                <w:szCs w:val="24"/>
              </w:rPr>
              <w:t>Dinner at Unity Inn</w:t>
            </w:r>
          </w:p>
        </w:tc>
      </w:tr>
    </w:tbl>
    <w:p w:rsidR="00725764" w:rsidRDefault="00725764" w:rsidP="00725764"/>
    <w:p w:rsidR="00DA0988" w:rsidRDefault="00DA0988" w:rsidP="00DA0988">
      <w:pPr>
        <w:pStyle w:val="ListParagraph"/>
        <w:numPr>
          <w:ilvl w:val="0"/>
          <w:numId w:val="1"/>
        </w:numPr>
      </w:pPr>
      <w:r>
        <w:t>The courses in bold are pre-requisites for the Ministerial Programs. Courses taken this year are from the existing curriculum. In 2018, there will be some changes in the curriculum. Most notably, where there are two courses now, these are being combined into one longer course. The current courses will be grandfathered in to count toward Ministerial Pre-requisites and toward completion of the Spiritual Development Program for those wanting to become Licensed Unity Teachers.</w:t>
      </w:r>
    </w:p>
    <w:p w:rsidR="00DA0988" w:rsidRDefault="00DA0988" w:rsidP="00DA0988">
      <w:pPr>
        <w:pStyle w:val="ListParagraph"/>
        <w:numPr>
          <w:ilvl w:val="0"/>
          <w:numId w:val="1"/>
        </w:numPr>
      </w:pPr>
      <w:r w:rsidRPr="00080BB8">
        <w:rPr>
          <w:b/>
        </w:rPr>
        <w:t>In B Week</w:t>
      </w:r>
      <w:r>
        <w:t>, all of the courses are pre-requisites for the Ministerial Programs.</w:t>
      </w:r>
    </w:p>
    <w:p w:rsidR="00DA0988" w:rsidRDefault="00DA0988" w:rsidP="00DA0988">
      <w:pPr>
        <w:pStyle w:val="ListParagraph"/>
        <w:numPr>
          <w:ilvl w:val="0"/>
          <w:numId w:val="1"/>
        </w:numPr>
      </w:pPr>
      <w:r>
        <w:t xml:space="preserve">Rev. Jim Gaither at UWSI is the person to consult for conversion of courses prior to 2018 to the 2018 curriculum. </w:t>
      </w:r>
    </w:p>
    <w:p w:rsidR="000C48ED" w:rsidRDefault="000C48ED"/>
    <w:sectPr w:rsidR="000C48ED" w:rsidSect="00DA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717F4"/>
    <w:multiLevelType w:val="hybridMultilevel"/>
    <w:tmpl w:val="2306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64"/>
    <w:rsid w:val="000C48ED"/>
    <w:rsid w:val="001D2826"/>
    <w:rsid w:val="002161C5"/>
    <w:rsid w:val="0034043A"/>
    <w:rsid w:val="003C002E"/>
    <w:rsid w:val="003F50A8"/>
    <w:rsid w:val="004043A6"/>
    <w:rsid w:val="00665ED3"/>
    <w:rsid w:val="00671BC2"/>
    <w:rsid w:val="006B302A"/>
    <w:rsid w:val="006B3232"/>
    <w:rsid w:val="00725764"/>
    <w:rsid w:val="00847E2F"/>
    <w:rsid w:val="008708A4"/>
    <w:rsid w:val="00A04814"/>
    <w:rsid w:val="00A44C7E"/>
    <w:rsid w:val="00AA1C04"/>
    <w:rsid w:val="00AE6D60"/>
    <w:rsid w:val="00B1560C"/>
    <w:rsid w:val="00DA0988"/>
    <w:rsid w:val="00FB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B7624-88A5-40B1-AC50-2BAFC39D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7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Hasselbeck</dc:creator>
  <cp:keywords/>
  <dc:description/>
  <cp:lastModifiedBy>Paul Hasselbeck</cp:lastModifiedBy>
  <cp:revision>6</cp:revision>
  <dcterms:created xsi:type="dcterms:W3CDTF">2017-02-16T16:20:00Z</dcterms:created>
  <dcterms:modified xsi:type="dcterms:W3CDTF">2017-03-01T17:57:00Z</dcterms:modified>
</cp:coreProperties>
</file>